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1D59" w14:textId="77777777" w:rsidR="00C1686C" w:rsidRDefault="00C1686C" w:rsidP="00C1686C">
      <w:pPr>
        <w:spacing w:before="120" w:after="120"/>
        <w:rPr>
          <w:sz w:val="24"/>
          <w:szCs w:val="24"/>
        </w:rPr>
      </w:pPr>
    </w:p>
    <w:p w14:paraId="38F0A5B1" w14:textId="67554716" w:rsidR="00063E90" w:rsidRDefault="002536CA" w:rsidP="00C1686C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Science Forward: [Course Number, Campus]</w:t>
      </w:r>
    </w:p>
    <w:p w14:paraId="4D94FF84" w14:textId="3838BF81" w:rsidR="002536CA" w:rsidRDefault="002536CA" w:rsidP="002536CA">
      <w:pPr>
        <w:spacing w:before="120" w:after="120"/>
        <w:rPr>
          <w:b/>
          <w:sz w:val="24"/>
          <w:szCs w:val="24"/>
        </w:rPr>
      </w:pPr>
    </w:p>
    <w:p w14:paraId="741783EA" w14:textId="0D14438D" w:rsidR="002536CA" w:rsidRPr="002536CA" w:rsidRDefault="002536CA" w:rsidP="002536CA">
      <w:pPr>
        <w:spacing w:before="12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Use this document as a model for a template you design with your TLC. It is helpful to have each unit of your online course to have its own page on your course site. </w:t>
      </w:r>
      <w:r w:rsidR="00AB526E">
        <w:rPr>
          <w:bCs/>
          <w:sz w:val="24"/>
          <w:szCs w:val="24"/>
        </w:rPr>
        <w:t>Your TLC can then use the information you put in this document as a guide to populate those pages.</w:t>
      </w:r>
      <w:r>
        <w:rPr>
          <w:bCs/>
          <w:sz w:val="24"/>
          <w:szCs w:val="24"/>
        </w:rPr>
        <w:t xml:space="preserve"> </w:t>
      </w:r>
    </w:p>
    <w:p w14:paraId="7B66F7AE" w14:textId="77777777" w:rsidR="002536CA" w:rsidRPr="00C1686C" w:rsidRDefault="002536CA" w:rsidP="00C1686C">
      <w:pPr>
        <w:spacing w:before="120" w:after="12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47DBE0D9" w14:textId="77777777" w:rsidTr="001A623B">
        <w:tc>
          <w:tcPr>
            <w:tcW w:w="9350" w:type="dxa"/>
            <w:shd w:val="clear" w:color="auto" w:fill="DEEAF6" w:themeFill="accent1" w:themeFillTint="33"/>
          </w:tcPr>
          <w:p w14:paraId="03114049" w14:textId="51146D4D" w:rsidR="00A749FA" w:rsidRPr="00A749FA" w:rsidRDefault="002536CA" w:rsidP="001A623B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Course Week - </w:t>
            </w:r>
            <w:r w:rsidR="00A749FA" w:rsidRPr="00A749FA">
              <w:rPr>
                <w:b/>
                <w:sz w:val="24"/>
                <w:szCs w:val="24"/>
              </w:rPr>
              <w:t>Unit Name</w:t>
            </w:r>
            <w:r w:rsidR="00675A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and Number</w:t>
            </w:r>
          </w:p>
        </w:tc>
      </w:tr>
      <w:tr w:rsidR="00A749FA" w:rsidRPr="00A749FA" w14:paraId="17818AB0" w14:textId="77777777" w:rsidTr="001A623B">
        <w:tc>
          <w:tcPr>
            <w:tcW w:w="9350" w:type="dxa"/>
          </w:tcPr>
          <w:p w14:paraId="594DC4BE" w14:textId="13A5562B" w:rsidR="00A749FA" w:rsidRPr="00A749FA" w:rsidRDefault="00A749FA" w:rsidP="0054049B">
            <w:pPr>
              <w:spacing w:before="120" w:after="120"/>
              <w:ind w:left="432"/>
              <w:rPr>
                <w:sz w:val="24"/>
                <w:szCs w:val="24"/>
              </w:rPr>
            </w:pPr>
          </w:p>
        </w:tc>
      </w:tr>
    </w:tbl>
    <w:p w14:paraId="5FB2375C" w14:textId="77777777" w:rsid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14:paraId="296C8042" w14:textId="77777777" w:rsidTr="00063E90">
        <w:tc>
          <w:tcPr>
            <w:tcW w:w="9350" w:type="dxa"/>
            <w:shd w:val="clear" w:color="auto" w:fill="DEEAF6" w:themeFill="accent1" w:themeFillTint="33"/>
          </w:tcPr>
          <w:p w14:paraId="5302B1D1" w14:textId="77777777" w:rsidR="00A749FA" w:rsidRPr="00A749FA" w:rsidRDefault="00A749FA" w:rsidP="001A623B">
            <w:pPr>
              <w:tabs>
                <w:tab w:val="left" w:pos="5547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Learning Objectives</w:t>
            </w:r>
            <w:r w:rsidR="00675A8F">
              <w:rPr>
                <w:b/>
                <w:sz w:val="24"/>
                <w:szCs w:val="24"/>
              </w:rPr>
              <w:tab/>
            </w:r>
          </w:p>
        </w:tc>
      </w:tr>
      <w:tr w:rsidR="00A749FA" w14:paraId="72E56FD4" w14:textId="77777777" w:rsidTr="00063E90">
        <w:tc>
          <w:tcPr>
            <w:tcW w:w="9350" w:type="dxa"/>
          </w:tcPr>
          <w:p w14:paraId="42813BF1" w14:textId="4D41EAE9" w:rsidR="00A1659E" w:rsidRPr="00A1659E" w:rsidRDefault="00C91F23" w:rsidP="00A1659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072982">
              <w:rPr>
                <w:sz w:val="24"/>
                <w:szCs w:val="24"/>
              </w:rPr>
              <w:t xml:space="preserve"> </w:t>
            </w:r>
          </w:p>
        </w:tc>
      </w:tr>
    </w:tbl>
    <w:p w14:paraId="67000BB4" w14:textId="28D97152" w:rsid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36CA" w14:paraId="6CF695FE" w14:textId="77777777" w:rsidTr="00434595">
        <w:tc>
          <w:tcPr>
            <w:tcW w:w="9350" w:type="dxa"/>
            <w:shd w:val="clear" w:color="auto" w:fill="DEEAF6" w:themeFill="accent1" w:themeFillTint="33"/>
          </w:tcPr>
          <w:p w14:paraId="16CDB71D" w14:textId="77BCB783" w:rsidR="002536CA" w:rsidRPr="00A749FA" w:rsidRDefault="002536CA" w:rsidP="00434595">
            <w:pPr>
              <w:tabs>
                <w:tab w:val="left" w:pos="5547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Unit </w:t>
            </w:r>
            <w:r>
              <w:rPr>
                <w:b/>
                <w:sz w:val="24"/>
                <w:szCs w:val="24"/>
              </w:rPr>
              <w:t>Science Sense Skills Focus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2536CA" w14:paraId="56517F83" w14:textId="77777777" w:rsidTr="00434595">
        <w:tc>
          <w:tcPr>
            <w:tcW w:w="9350" w:type="dxa"/>
          </w:tcPr>
          <w:p w14:paraId="4AE535E5" w14:textId="77777777" w:rsidR="002536CA" w:rsidRPr="00A1659E" w:rsidRDefault="002536CA" w:rsidP="0043459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072982">
              <w:rPr>
                <w:sz w:val="24"/>
                <w:szCs w:val="24"/>
              </w:rPr>
              <w:t xml:space="preserve"> </w:t>
            </w:r>
          </w:p>
        </w:tc>
      </w:tr>
    </w:tbl>
    <w:p w14:paraId="0FFE463E" w14:textId="77777777" w:rsidR="002536CA" w:rsidRPr="00A749FA" w:rsidRDefault="002536C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00A1D51B" w14:textId="77777777" w:rsidTr="00720096">
        <w:tc>
          <w:tcPr>
            <w:tcW w:w="9350" w:type="dxa"/>
            <w:shd w:val="clear" w:color="auto" w:fill="DEEAF6" w:themeFill="accent1" w:themeFillTint="33"/>
          </w:tcPr>
          <w:p w14:paraId="07CDE39E" w14:textId="77777777" w:rsidR="00A749FA" w:rsidRPr="00A749FA" w:rsidRDefault="00A749FA" w:rsidP="001A623B">
            <w:pPr>
              <w:spacing w:before="120" w:after="120"/>
              <w:rPr>
                <w:b/>
                <w:sz w:val="24"/>
                <w:szCs w:val="24"/>
              </w:rPr>
            </w:pPr>
            <w:r w:rsidRPr="00A749FA">
              <w:rPr>
                <w:b/>
                <w:sz w:val="24"/>
                <w:szCs w:val="24"/>
              </w:rPr>
              <w:t>Unit Summary</w:t>
            </w:r>
          </w:p>
        </w:tc>
      </w:tr>
      <w:tr w:rsidR="00A749FA" w:rsidRPr="00A749FA" w14:paraId="513A1DCB" w14:textId="77777777" w:rsidTr="00720096">
        <w:tc>
          <w:tcPr>
            <w:tcW w:w="9350" w:type="dxa"/>
          </w:tcPr>
          <w:p w14:paraId="5B7922D5" w14:textId="2571B433" w:rsidR="00A749FA" w:rsidRPr="00A749FA" w:rsidRDefault="002536CA" w:rsidP="00892DC9">
            <w:pPr>
              <w:spacing w:before="120" w:after="120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[about one paragraph of description]</w:t>
            </w:r>
          </w:p>
        </w:tc>
      </w:tr>
    </w:tbl>
    <w:p w14:paraId="3D95E6F0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5946ED1D" w14:textId="77777777" w:rsidTr="00720096">
        <w:tc>
          <w:tcPr>
            <w:tcW w:w="9350" w:type="dxa"/>
            <w:shd w:val="clear" w:color="auto" w:fill="DEEAF6" w:themeFill="accent1" w:themeFillTint="33"/>
          </w:tcPr>
          <w:p w14:paraId="3AC95822" w14:textId="77777777" w:rsidR="00A749FA" w:rsidRPr="00A749FA" w:rsidRDefault="00A749FA" w:rsidP="001A623B">
            <w:pPr>
              <w:spacing w:before="120" w:after="120"/>
              <w:rPr>
                <w:b/>
                <w:sz w:val="24"/>
                <w:szCs w:val="24"/>
              </w:rPr>
            </w:pPr>
            <w:r w:rsidRPr="00A749FA">
              <w:rPr>
                <w:b/>
                <w:sz w:val="24"/>
                <w:szCs w:val="24"/>
              </w:rPr>
              <w:t>Task List</w:t>
            </w:r>
          </w:p>
        </w:tc>
      </w:tr>
      <w:tr w:rsidR="00A749FA" w:rsidRPr="00A749FA" w14:paraId="45B1BC15" w14:textId="77777777" w:rsidTr="00720096">
        <w:tc>
          <w:tcPr>
            <w:tcW w:w="9350" w:type="dxa"/>
          </w:tcPr>
          <w:p w14:paraId="1103466F" w14:textId="0818B6F4" w:rsidR="00774EE4" w:rsidRPr="00E87640" w:rsidRDefault="002536CA" w:rsidP="00E8764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[a list of all the things a student should do to complete work in this unit]</w:t>
            </w:r>
          </w:p>
        </w:tc>
      </w:tr>
    </w:tbl>
    <w:p w14:paraId="4E894E77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3DE0F1B8" w14:textId="77777777" w:rsidTr="00720096">
        <w:tc>
          <w:tcPr>
            <w:tcW w:w="9350" w:type="dxa"/>
            <w:shd w:val="clear" w:color="auto" w:fill="DEEAF6" w:themeFill="accent1" w:themeFillTint="33"/>
          </w:tcPr>
          <w:p w14:paraId="04940719" w14:textId="77777777" w:rsidR="00A749FA" w:rsidRPr="00A749FA" w:rsidRDefault="00A749FA" w:rsidP="001A623B">
            <w:pPr>
              <w:spacing w:before="120" w:after="120"/>
              <w:rPr>
                <w:b/>
                <w:sz w:val="24"/>
                <w:szCs w:val="24"/>
              </w:rPr>
            </w:pPr>
            <w:r w:rsidRPr="00A749FA">
              <w:rPr>
                <w:b/>
                <w:sz w:val="24"/>
                <w:szCs w:val="24"/>
              </w:rPr>
              <w:t>Major Assignments Due</w:t>
            </w:r>
          </w:p>
        </w:tc>
      </w:tr>
      <w:tr w:rsidR="00A749FA" w:rsidRPr="00A749FA" w14:paraId="6FE9DA6C" w14:textId="77777777" w:rsidTr="00720096">
        <w:tc>
          <w:tcPr>
            <w:tcW w:w="9350" w:type="dxa"/>
          </w:tcPr>
          <w:p w14:paraId="79A5FD0D" w14:textId="27EF6CD5" w:rsidR="00610499" w:rsidRPr="00AB526E" w:rsidRDefault="00AB526E" w:rsidP="00AB526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AB526E">
              <w:rPr>
                <w:sz w:val="24"/>
                <w:szCs w:val="24"/>
              </w:rPr>
              <w:t xml:space="preserve">[a list of all </w:t>
            </w:r>
            <w:r>
              <w:rPr>
                <w:sz w:val="24"/>
                <w:szCs w:val="24"/>
              </w:rPr>
              <w:t>work your students will turn in for a grade</w:t>
            </w:r>
            <w:r w:rsidRPr="00AB526E">
              <w:rPr>
                <w:sz w:val="24"/>
                <w:szCs w:val="24"/>
              </w:rPr>
              <w:t>]</w:t>
            </w:r>
          </w:p>
        </w:tc>
      </w:tr>
    </w:tbl>
    <w:p w14:paraId="796D676E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4639B503" w14:textId="77777777" w:rsidTr="00497206">
        <w:tc>
          <w:tcPr>
            <w:tcW w:w="9350" w:type="dxa"/>
            <w:shd w:val="clear" w:color="auto" w:fill="DEEAF6" w:themeFill="accent1" w:themeFillTint="33"/>
          </w:tcPr>
          <w:p w14:paraId="7525CD16" w14:textId="77777777" w:rsidR="00A749FA" w:rsidRPr="00A749FA" w:rsidRDefault="00A749FA" w:rsidP="001A623B">
            <w:pPr>
              <w:spacing w:before="120" w:after="120"/>
              <w:rPr>
                <w:b/>
                <w:sz w:val="24"/>
                <w:szCs w:val="24"/>
              </w:rPr>
            </w:pPr>
            <w:r w:rsidRPr="00A749FA">
              <w:rPr>
                <w:b/>
                <w:sz w:val="24"/>
                <w:szCs w:val="24"/>
              </w:rPr>
              <w:lastRenderedPageBreak/>
              <w:t>Required Readings/Materials</w:t>
            </w:r>
          </w:p>
        </w:tc>
      </w:tr>
      <w:tr w:rsidR="00A749FA" w:rsidRPr="00A749FA" w14:paraId="2EADD29F" w14:textId="77777777" w:rsidTr="00497206">
        <w:tc>
          <w:tcPr>
            <w:tcW w:w="9350" w:type="dxa"/>
          </w:tcPr>
          <w:p w14:paraId="2EE1FCD9" w14:textId="31B1151A" w:rsidR="00A749FA" w:rsidRPr="00C91F23" w:rsidRDefault="00A749FA" w:rsidP="00AB526E">
            <w:pPr>
              <w:spacing w:after="160" w:line="259" w:lineRule="auto"/>
              <w:ind w:left="720"/>
              <w:rPr>
                <w:sz w:val="24"/>
                <w:szCs w:val="24"/>
              </w:rPr>
            </w:pPr>
          </w:p>
        </w:tc>
      </w:tr>
    </w:tbl>
    <w:p w14:paraId="5D75E3AB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77FC9FDE" w14:textId="77777777" w:rsidTr="00497206">
        <w:trPr>
          <w:trHeight w:val="458"/>
        </w:trPr>
        <w:tc>
          <w:tcPr>
            <w:tcW w:w="9350" w:type="dxa"/>
            <w:shd w:val="clear" w:color="auto" w:fill="DEEAF6" w:themeFill="accent1" w:themeFillTint="33"/>
          </w:tcPr>
          <w:p w14:paraId="0EAC0305" w14:textId="77777777" w:rsidR="00A749FA" w:rsidRPr="00A749FA" w:rsidRDefault="00A749FA" w:rsidP="001A623B">
            <w:pPr>
              <w:spacing w:before="120" w:after="120"/>
              <w:rPr>
                <w:b/>
                <w:sz w:val="24"/>
                <w:szCs w:val="24"/>
              </w:rPr>
            </w:pPr>
            <w:r w:rsidRPr="00A749FA">
              <w:rPr>
                <w:b/>
                <w:sz w:val="24"/>
                <w:szCs w:val="24"/>
              </w:rPr>
              <w:t>Optional Readings/Materials</w:t>
            </w:r>
          </w:p>
        </w:tc>
      </w:tr>
      <w:tr w:rsidR="00A749FA" w:rsidRPr="00A749FA" w14:paraId="3162A16C" w14:textId="77777777" w:rsidTr="00497206">
        <w:tc>
          <w:tcPr>
            <w:tcW w:w="9350" w:type="dxa"/>
          </w:tcPr>
          <w:p w14:paraId="318E0BAC" w14:textId="5E2A4CDB" w:rsidR="00B13805" w:rsidRPr="00A749FA" w:rsidRDefault="00B13805" w:rsidP="006F631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FD78134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A749FA" w:rsidRPr="00A749FA" w14:paraId="6B54F5E5" w14:textId="77777777" w:rsidTr="00B13805">
        <w:tc>
          <w:tcPr>
            <w:tcW w:w="9340" w:type="dxa"/>
            <w:shd w:val="clear" w:color="auto" w:fill="DEEAF6" w:themeFill="accent1" w:themeFillTint="33"/>
          </w:tcPr>
          <w:p w14:paraId="798480FA" w14:textId="18F631C1" w:rsidR="00A749FA" w:rsidRPr="00A749FA" w:rsidRDefault="002536CA" w:rsidP="001A623B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Self-Assessment </w:t>
            </w:r>
            <w:r w:rsidR="00A749FA" w:rsidRPr="00A749FA">
              <w:rPr>
                <w:b/>
                <w:sz w:val="24"/>
                <w:szCs w:val="24"/>
              </w:rPr>
              <w:t>Prompts</w:t>
            </w:r>
          </w:p>
        </w:tc>
      </w:tr>
      <w:tr w:rsidR="00A749FA" w:rsidRPr="00A749FA" w14:paraId="4B43BA4D" w14:textId="77777777" w:rsidTr="00AB526E">
        <w:trPr>
          <w:trHeight w:val="709"/>
        </w:trPr>
        <w:tc>
          <w:tcPr>
            <w:tcW w:w="9340" w:type="dxa"/>
          </w:tcPr>
          <w:p w14:paraId="356A54CB" w14:textId="44C3BD5A" w:rsidR="00EF0608" w:rsidRPr="002536CA" w:rsidRDefault="002536CA" w:rsidP="002536CA">
            <w:pPr>
              <w:spacing w:before="120" w:after="12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[</w:t>
            </w:r>
            <w:r>
              <w:rPr>
                <w:sz w:val="24"/>
                <w:szCs w:val="24"/>
              </w:rPr>
              <w:t>questions with answers highlighted</w:t>
            </w:r>
            <w:r w:rsidR="00AB526E">
              <w:rPr>
                <w:sz w:val="24"/>
                <w:szCs w:val="24"/>
              </w:rPr>
              <w:t xml:space="preserve"> so they can be made into a form</w:t>
            </w:r>
            <w:r>
              <w:rPr>
                <w:sz w:val="24"/>
                <w:szCs w:val="24"/>
              </w:rPr>
              <w:t>]</w:t>
            </w:r>
          </w:p>
        </w:tc>
      </w:tr>
    </w:tbl>
    <w:p w14:paraId="004EEB8D" w14:textId="396A12CE" w:rsidR="00A749FA" w:rsidRDefault="00A749F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36CA" w14:paraId="2396DEA0" w14:textId="77777777" w:rsidTr="00434595">
        <w:tc>
          <w:tcPr>
            <w:tcW w:w="9350" w:type="dxa"/>
            <w:shd w:val="clear" w:color="auto" w:fill="DEEAF6" w:themeFill="accent1" w:themeFillTint="33"/>
          </w:tcPr>
          <w:p w14:paraId="1012280B" w14:textId="5DBF317E" w:rsidR="002536CA" w:rsidRPr="00A749FA" w:rsidRDefault="002536CA" w:rsidP="00434595">
            <w:pPr>
              <w:tabs>
                <w:tab w:val="left" w:pos="5547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Weekly Assignment Prompts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2536CA" w14:paraId="63953208" w14:textId="77777777" w:rsidTr="00434595">
        <w:tc>
          <w:tcPr>
            <w:tcW w:w="9350" w:type="dxa"/>
          </w:tcPr>
          <w:p w14:paraId="6DE7758A" w14:textId="77777777" w:rsidR="002536CA" w:rsidRPr="002536CA" w:rsidRDefault="002536CA" w:rsidP="002536CA">
            <w:pPr>
              <w:spacing w:before="120" w:after="120"/>
              <w:rPr>
                <w:sz w:val="24"/>
                <w:szCs w:val="24"/>
              </w:rPr>
            </w:pPr>
            <w:r w:rsidRPr="002536CA">
              <w:rPr>
                <w:sz w:val="24"/>
                <w:szCs w:val="24"/>
              </w:rPr>
              <w:t xml:space="preserve"> </w:t>
            </w:r>
          </w:p>
        </w:tc>
      </w:tr>
    </w:tbl>
    <w:p w14:paraId="73E0BF27" w14:textId="36CCBE7D" w:rsidR="002536CA" w:rsidRDefault="002536C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536CA" w14:paraId="671A59AF" w14:textId="77777777" w:rsidTr="00434595">
        <w:tc>
          <w:tcPr>
            <w:tcW w:w="9350" w:type="dxa"/>
            <w:shd w:val="clear" w:color="auto" w:fill="DEEAF6" w:themeFill="accent1" w:themeFillTint="33"/>
          </w:tcPr>
          <w:p w14:paraId="16C03768" w14:textId="1E2A6BEC" w:rsidR="002536CA" w:rsidRPr="00A749FA" w:rsidRDefault="002536CA" w:rsidP="00434595">
            <w:pPr>
              <w:tabs>
                <w:tab w:val="left" w:pos="5547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 Prompts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2536CA" w14:paraId="17C12B6D" w14:textId="77777777" w:rsidTr="00434595">
        <w:tc>
          <w:tcPr>
            <w:tcW w:w="9350" w:type="dxa"/>
          </w:tcPr>
          <w:p w14:paraId="78EF84A8" w14:textId="77777777" w:rsidR="002536CA" w:rsidRPr="00A1659E" w:rsidRDefault="002536CA" w:rsidP="002536CA">
            <w:pPr>
              <w:pStyle w:val="ListParagraph"/>
              <w:spacing w:before="120" w:after="120"/>
              <w:ind w:left="792"/>
              <w:rPr>
                <w:sz w:val="24"/>
                <w:szCs w:val="24"/>
              </w:rPr>
            </w:pPr>
            <w:r w:rsidRPr="00072982">
              <w:rPr>
                <w:sz w:val="24"/>
                <w:szCs w:val="24"/>
              </w:rPr>
              <w:t xml:space="preserve"> </w:t>
            </w:r>
          </w:p>
        </w:tc>
      </w:tr>
    </w:tbl>
    <w:p w14:paraId="04727A5C" w14:textId="77777777" w:rsidR="002536CA" w:rsidRPr="00A749FA" w:rsidRDefault="002536CA" w:rsidP="001A623B">
      <w:pPr>
        <w:spacing w:before="120" w:after="120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749FA" w:rsidRPr="00A749FA" w14:paraId="51CF722B" w14:textId="77777777" w:rsidTr="00497206">
        <w:tc>
          <w:tcPr>
            <w:tcW w:w="9350" w:type="dxa"/>
            <w:shd w:val="clear" w:color="auto" w:fill="DEEAF6" w:themeFill="accent1" w:themeFillTint="33"/>
          </w:tcPr>
          <w:p w14:paraId="6EAF2FF3" w14:textId="457CC0A3" w:rsidR="00A749FA" w:rsidRPr="00A749FA" w:rsidRDefault="002536CA" w:rsidP="001A623B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Connections to Other Units/Links to outside resources</w:t>
            </w:r>
          </w:p>
        </w:tc>
      </w:tr>
      <w:tr w:rsidR="00A749FA" w:rsidRPr="00A749FA" w14:paraId="3DC65321" w14:textId="77777777" w:rsidTr="00497206">
        <w:tc>
          <w:tcPr>
            <w:tcW w:w="9350" w:type="dxa"/>
          </w:tcPr>
          <w:p w14:paraId="1E5BAB46" w14:textId="5DF6FD03" w:rsidR="00A749FA" w:rsidRPr="00A749FA" w:rsidRDefault="00A749FA" w:rsidP="001A623B">
            <w:pPr>
              <w:spacing w:before="120" w:after="120"/>
              <w:ind w:left="432"/>
              <w:rPr>
                <w:sz w:val="24"/>
                <w:szCs w:val="24"/>
              </w:rPr>
            </w:pPr>
          </w:p>
        </w:tc>
      </w:tr>
    </w:tbl>
    <w:p w14:paraId="7C6FE364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p w14:paraId="6B735B54" w14:textId="77777777" w:rsidR="00A749FA" w:rsidRPr="00A749FA" w:rsidRDefault="00A749FA" w:rsidP="001A623B">
      <w:pPr>
        <w:spacing w:before="120" w:after="120"/>
        <w:rPr>
          <w:sz w:val="24"/>
          <w:szCs w:val="24"/>
        </w:rPr>
      </w:pPr>
    </w:p>
    <w:sectPr w:rsidR="00A749FA" w:rsidRPr="00A749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D38" w14:textId="77777777" w:rsidR="003F3797" w:rsidRDefault="003F3797" w:rsidP="00A749FA">
      <w:pPr>
        <w:spacing w:after="0" w:line="240" w:lineRule="auto"/>
      </w:pPr>
      <w:r>
        <w:separator/>
      </w:r>
    </w:p>
  </w:endnote>
  <w:endnote w:type="continuationSeparator" w:id="0">
    <w:p w14:paraId="504308CC" w14:textId="77777777" w:rsidR="003F3797" w:rsidRDefault="003F3797" w:rsidP="00A7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A2C25" w14:textId="77777777" w:rsidR="003F3797" w:rsidRDefault="003F3797" w:rsidP="00A749FA">
      <w:pPr>
        <w:spacing w:after="0" w:line="240" w:lineRule="auto"/>
      </w:pPr>
      <w:r>
        <w:separator/>
      </w:r>
    </w:p>
  </w:footnote>
  <w:footnote w:type="continuationSeparator" w:id="0">
    <w:p w14:paraId="6C17DBEE" w14:textId="77777777" w:rsidR="003F3797" w:rsidRDefault="003F3797" w:rsidP="00A7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B5E6E" w14:textId="636B7715" w:rsidR="00A749FA" w:rsidRDefault="00A749FA">
    <w:pPr>
      <w:pStyle w:val="Header"/>
    </w:pPr>
    <w:r>
      <w:tab/>
    </w:r>
    <w:r>
      <w:tab/>
    </w:r>
    <w:r w:rsidR="002536CA">
      <w:t xml:space="preserve">Adapted </w:t>
    </w:r>
    <w:proofErr w:type="gramStart"/>
    <w:r w:rsidR="002536CA">
      <w:t>From</w:t>
    </w:r>
    <w:proofErr w:type="gramEnd"/>
    <w:r w:rsidR="002536CA">
      <w:t xml:space="preserve"> CUNY SPS Unit Map </w:t>
    </w:r>
    <w:r w:rsidR="000C67E8">
      <w:t>Version</w:t>
    </w:r>
    <w:r>
      <w:t xml:space="preserve"> 5/</w:t>
    </w:r>
    <w:r w:rsidR="000C67E8">
      <w:t>9</w:t>
    </w:r>
    <w:r>
      <w:t>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C5C31"/>
    <w:multiLevelType w:val="multilevel"/>
    <w:tmpl w:val="329C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51CA"/>
    <w:multiLevelType w:val="multilevel"/>
    <w:tmpl w:val="B8841D1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B43A21"/>
    <w:multiLevelType w:val="hybridMultilevel"/>
    <w:tmpl w:val="E136742A"/>
    <w:lvl w:ilvl="0" w:tplc="A24CA7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A7494D"/>
    <w:multiLevelType w:val="hybridMultilevel"/>
    <w:tmpl w:val="8606037C"/>
    <w:lvl w:ilvl="0" w:tplc="E528D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C5C4E"/>
    <w:multiLevelType w:val="hybridMultilevel"/>
    <w:tmpl w:val="D8BE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4398"/>
    <w:multiLevelType w:val="hybridMultilevel"/>
    <w:tmpl w:val="320C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7E39"/>
    <w:multiLevelType w:val="hybridMultilevel"/>
    <w:tmpl w:val="54BC0FB2"/>
    <w:lvl w:ilvl="0" w:tplc="88C0956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0862E77"/>
    <w:multiLevelType w:val="hybridMultilevel"/>
    <w:tmpl w:val="8F34414E"/>
    <w:lvl w:ilvl="0" w:tplc="023ADF6A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6FB6EE7"/>
    <w:multiLevelType w:val="hybridMultilevel"/>
    <w:tmpl w:val="BC54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36E96"/>
    <w:multiLevelType w:val="multilevel"/>
    <w:tmpl w:val="75B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D308F"/>
    <w:multiLevelType w:val="multilevel"/>
    <w:tmpl w:val="59C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00127"/>
    <w:multiLevelType w:val="multilevel"/>
    <w:tmpl w:val="CD94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0572E9"/>
    <w:multiLevelType w:val="hybridMultilevel"/>
    <w:tmpl w:val="D3A28970"/>
    <w:lvl w:ilvl="0" w:tplc="7F8CB2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77ED1704"/>
    <w:multiLevelType w:val="hybridMultilevel"/>
    <w:tmpl w:val="B8841D10"/>
    <w:lvl w:ilvl="0" w:tplc="300E17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78CC0AC5"/>
    <w:multiLevelType w:val="hybridMultilevel"/>
    <w:tmpl w:val="A206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1"/>
  </w:num>
  <w:num w:numId="12">
    <w:abstractNumId w:val="5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05C"/>
    <w:rsid w:val="000541C6"/>
    <w:rsid w:val="00063E90"/>
    <w:rsid w:val="00072982"/>
    <w:rsid w:val="000B3F98"/>
    <w:rsid w:val="000B5CC6"/>
    <w:rsid w:val="000C01C1"/>
    <w:rsid w:val="000C67E8"/>
    <w:rsid w:val="000D18A6"/>
    <w:rsid w:val="000D54C2"/>
    <w:rsid w:val="000E23A4"/>
    <w:rsid w:val="000E2B0C"/>
    <w:rsid w:val="00162FB1"/>
    <w:rsid w:val="0018058F"/>
    <w:rsid w:val="00181FE6"/>
    <w:rsid w:val="001A623B"/>
    <w:rsid w:val="001B5DDE"/>
    <w:rsid w:val="001D1322"/>
    <w:rsid w:val="001F10AC"/>
    <w:rsid w:val="002536CA"/>
    <w:rsid w:val="00254F49"/>
    <w:rsid w:val="00262380"/>
    <w:rsid w:val="002920E1"/>
    <w:rsid w:val="002D01F5"/>
    <w:rsid w:val="002D4507"/>
    <w:rsid w:val="002F184F"/>
    <w:rsid w:val="002F5AF3"/>
    <w:rsid w:val="003E5024"/>
    <w:rsid w:val="003F3797"/>
    <w:rsid w:val="003F3A79"/>
    <w:rsid w:val="003F5636"/>
    <w:rsid w:val="00415FA7"/>
    <w:rsid w:val="00457416"/>
    <w:rsid w:val="004621ED"/>
    <w:rsid w:val="00467BA7"/>
    <w:rsid w:val="00487262"/>
    <w:rsid w:val="00497206"/>
    <w:rsid w:val="004D3550"/>
    <w:rsid w:val="0054049B"/>
    <w:rsid w:val="005520AA"/>
    <w:rsid w:val="00555507"/>
    <w:rsid w:val="005A0328"/>
    <w:rsid w:val="00610499"/>
    <w:rsid w:val="00635B90"/>
    <w:rsid w:val="0065312E"/>
    <w:rsid w:val="00675A8F"/>
    <w:rsid w:val="00691C9C"/>
    <w:rsid w:val="006A2F23"/>
    <w:rsid w:val="006D4CD3"/>
    <w:rsid w:val="006F631C"/>
    <w:rsid w:val="00704AD8"/>
    <w:rsid w:val="00715D5B"/>
    <w:rsid w:val="00715E68"/>
    <w:rsid w:val="00720096"/>
    <w:rsid w:val="0072525F"/>
    <w:rsid w:val="0073499D"/>
    <w:rsid w:val="00746877"/>
    <w:rsid w:val="00774EE4"/>
    <w:rsid w:val="007C7C67"/>
    <w:rsid w:val="00813F83"/>
    <w:rsid w:val="00824FEA"/>
    <w:rsid w:val="00844B60"/>
    <w:rsid w:val="0086516F"/>
    <w:rsid w:val="0087705C"/>
    <w:rsid w:val="00892DC9"/>
    <w:rsid w:val="00917C67"/>
    <w:rsid w:val="009618A6"/>
    <w:rsid w:val="009869AB"/>
    <w:rsid w:val="009A37E0"/>
    <w:rsid w:val="009D2E64"/>
    <w:rsid w:val="009D4A3F"/>
    <w:rsid w:val="00A131EA"/>
    <w:rsid w:val="00A1659E"/>
    <w:rsid w:val="00A27E8E"/>
    <w:rsid w:val="00A309CC"/>
    <w:rsid w:val="00A647F9"/>
    <w:rsid w:val="00A729A2"/>
    <w:rsid w:val="00A749FA"/>
    <w:rsid w:val="00AB21BD"/>
    <w:rsid w:val="00AB526E"/>
    <w:rsid w:val="00AB5D8B"/>
    <w:rsid w:val="00AD1133"/>
    <w:rsid w:val="00B0066D"/>
    <w:rsid w:val="00B13805"/>
    <w:rsid w:val="00B33C03"/>
    <w:rsid w:val="00B34366"/>
    <w:rsid w:val="00B4485C"/>
    <w:rsid w:val="00C1686C"/>
    <w:rsid w:val="00C16FBE"/>
    <w:rsid w:val="00C41ED0"/>
    <w:rsid w:val="00C67166"/>
    <w:rsid w:val="00C91F23"/>
    <w:rsid w:val="00C97547"/>
    <w:rsid w:val="00CB7104"/>
    <w:rsid w:val="00CF585E"/>
    <w:rsid w:val="00D06B35"/>
    <w:rsid w:val="00D304A4"/>
    <w:rsid w:val="00D43955"/>
    <w:rsid w:val="00D47DFE"/>
    <w:rsid w:val="00D85359"/>
    <w:rsid w:val="00DC2DAA"/>
    <w:rsid w:val="00DD4F76"/>
    <w:rsid w:val="00E02769"/>
    <w:rsid w:val="00E03F13"/>
    <w:rsid w:val="00E3141A"/>
    <w:rsid w:val="00E4110C"/>
    <w:rsid w:val="00E87640"/>
    <w:rsid w:val="00E90357"/>
    <w:rsid w:val="00EA11F5"/>
    <w:rsid w:val="00EE38B8"/>
    <w:rsid w:val="00EF0608"/>
    <w:rsid w:val="00EF2799"/>
    <w:rsid w:val="00EF483B"/>
    <w:rsid w:val="00F45044"/>
    <w:rsid w:val="00F601C4"/>
    <w:rsid w:val="00F87A47"/>
    <w:rsid w:val="00FF4662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24B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FA"/>
  </w:style>
  <w:style w:type="paragraph" w:styleId="Footer">
    <w:name w:val="footer"/>
    <w:basedOn w:val="Normal"/>
    <w:link w:val="FooterChar"/>
    <w:uiPriority w:val="99"/>
    <w:unhideWhenUsed/>
    <w:rsid w:val="00A7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FA"/>
  </w:style>
  <w:style w:type="table" w:styleId="TableGrid">
    <w:name w:val="Table Grid"/>
    <w:basedOn w:val="TableNormal"/>
    <w:uiPriority w:val="39"/>
    <w:rsid w:val="00A7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49FA"/>
  </w:style>
  <w:style w:type="paragraph" w:styleId="ListParagraph">
    <w:name w:val="List Paragraph"/>
    <w:basedOn w:val="Normal"/>
    <w:uiPriority w:val="34"/>
    <w:qFormat/>
    <w:rsid w:val="00C91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D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5DD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C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7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Francis</dc:creator>
  <cp:keywords/>
  <dc:description/>
  <cp:lastModifiedBy>Kelly O'Donnell</cp:lastModifiedBy>
  <cp:revision>2</cp:revision>
  <dcterms:created xsi:type="dcterms:W3CDTF">2020-06-09T20:40:00Z</dcterms:created>
  <dcterms:modified xsi:type="dcterms:W3CDTF">2020-06-09T20:40:00Z</dcterms:modified>
</cp:coreProperties>
</file>